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1"/>
        <w:widowControl w:val="1"/>
        <w:ind/>
        <w:jc w:val="right"/>
        <w:rPr>
          <w:rFonts w:ascii="Times New Roman" w:hAnsi="Times New Roman"/>
          <w:sz w:val="26"/>
        </w:rPr>
      </w:pPr>
    </w:p>
    <w:p w14:paraId="03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Российская Федерация</w:t>
      </w:r>
    </w:p>
    <w:p w14:paraId="04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Республика Хакасия</w:t>
      </w:r>
    </w:p>
    <w:p w14:paraId="05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Таштыпского</w:t>
      </w:r>
      <w:r>
        <w:rPr>
          <w:rFonts w:ascii="Times New Roman" w:hAnsi="Times New Roman"/>
          <w:sz w:val="26"/>
        </w:rPr>
        <w:t xml:space="preserve"> муниципального района</w:t>
      </w:r>
    </w:p>
    <w:p w14:paraId="06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сельское поселение  Нижнесирского сельсовета</w:t>
      </w:r>
    </w:p>
    <w:p w14:paraId="07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08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09000000">
      <w:pPr>
        <w:widowControl w:val="1"/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ПОСТАНОВЛЕНИЕ</w:t>
      </w:r>
    </w:p>
    <w:p w14:paraId="0A000000">
      <w:pPr>
        <w:widowControl w:val="1"/>
        <w:spacing w:after="0" w:line="240" w:lineRule="auto"/>
        <w:ind/>
        <w:rPr>
          <w:rFonts w:ascii="Times New Roman" w:hAnsi="Times New Roman"/>
          <w:sz w:val="26"/>
        </w:rPr>
      </w:pPr>
    </w:p>
    <w:p w14:paraId="0B000000">
      <w:pPr>
        <w:widowControl w:val="1"/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«30» января  2025г.                        с. Нижние Сиры                                                № 4</w:t>
      </w:r>
    </w:p>
    <w:p w14:paraId="0C000000">
      <w:pPr>
        <w:widowControl w:val="1"/>
        <w:spacing w:after="0" w:line="240" w:lineRule="auto"/>
        <w:ind/>
        <w:rPr>
          <w:rFonts w:ascii="Times New Roman" w:hAnsi="Times New Roman"/>
          <w:sz w:val="26"/>
        </w:rPr>
      </w:pPr>
    </w:p>
    <w:p w14:paraId="0D000000">
      <w:pPr>
        <w:widowControl w:val="1"/>
        <w:spacing w:after="0" w:line="240" w:lineRule="auto"/>
        <w:ind/>
        <w:rPr>
          <w:rFonts w:ascii="Times New Roman" w:hAnsi="Times New Roman"/>
          <w:sz w:val="26"/>
        </w:rPr>
      </w:pPr>
    </w:p>
    <w:p w14:paraId="0E000000">
      <w:pPr>
        <w:widowControl w:val="1"/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 утверждении стоимости услуг,</w:t>
      </w:r>
    </w:p>
    <w:p w14:paraId="0F000000">
      <w:pPr>
        <w:widowControl w:val="1"/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предоставляемых согласно гарантированному</w:t>
      </w:r>
    </w:p>
    <w:p w14:paraId="10000000">
      <w:pPr>
        <w:widowControl w:val="1"/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перечню услуг по погребению на территории</w:t>
      </w:r>
    </w:p>
    <w:p w14:paraId="11000000">
      <w:pPr>
        <w:widowControl w:val="1"/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Нижнесирского сельсовета с 01 февраля 2025г. </w:t>
      </w:r>
    </w:p>
    <w:p w14:paraId="12000000">
      <w:pPr>
        <w:widowControl w:val="1"/>
        <w:spacing w:after="0" w:line="240" w:lineRule="auto"/>
        <w:ind/>
        <w:rPr>
          <w:rFonts w:ascii="Times New Roman" w:hAnsi="Times New Roman"/>
          <w:sz w:val="26"/>
        </w:rPr>
      </w:pPr>
    </w:p>
    <w:p w14:paraId="13000000">
      <w:pPr>
        <w:widowControl w:val="1"/>
        <w:spacing w:after="0" w:line="240" w:lineRule="auto"/>
        <w:ind/>
        <w:rPr>
          <w:rFonts w:ascii="Times New Roman" w:hAnsi="Times New Roman"/>
          <w:sz w:val="26"/>
        </w:rPr>
      </w:pPr>
    </w:p>
    <w:p w14:paraId="14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В соответствии ст.14 Федерального закона от 06.10.2003г. № 131-ФЗ «Об общих принципах организации местного самоуправления в Российской Федерации», ст.9 и ст.12 Федерального закона от 12.01.1996г. № 8-ФЗ « О погребении и похоронном деле» ( с последующими изменениями и дополнениями), руководствуясь п.22 ст. 9, п.1 ст. 44 «Устава сельского поселения   Нижнесирского  сельсовета </w:t>
      </w:r>
      <w:r>
        <w:rPr>
          <w:rFonts w:ascii="Times New Roman" w:hAnsi="Times New Roman"/>
          <w:sz w:val="26"/>
        </w:rPr>
        <w:t>Таштыпского</w:t>
      </w:r>
      <w:r>
        <w:rPr>
          <w:rFonts w:ascii="Times New Roman" w:hAnsi="Times New Roman"/>
          <w:sz w:val="26"/>
        </w:rPr>
        <w:t xml:space="preserve"> муниципального района Республики Хак</w:t>
      </w:r>
      <w:r>
        <w:rPr>
          <w:rFonts w:ascii="Times New Roman" w:hAnsi="Times New Roman"/>
          <w:sz w:val="26"/>
        </w:rPr>
        <w:t xml:space="preserve">асия»  от 05.01.2006г. </w:t>
      </w:r>
      <w:r>
        <w:rPr>
          <w:rFonts w:ascii="Times New Roman" w:hAnsi="Times New Roman"/>
          <w:sz w:val="26"/>
        </w:rPr>
        <w:t>Нижнесирский</w:t>
      </w:r>
      <w:r>
        <w:rPr>
          <w:rFonts w:ascii="Times New Roman" w:hAnsi="Times New Roman"/>
          <w:sz w:val="26"/>
        </w:rPr>
        <w:t xml:space="preserve"> сельсовет </w:t>
      </w:r>
      <w:r>
        <w:rPr>
          <w:rFonts w:ascii="Times New Roman" w:hAnsi="Times New Roman"/>
          <w:sz w:val="26"/>
        </w:rPr>
        <w:t>постановляет:</w:t>
      </w:r>
    </w:p>
    <w:p w14:paraId="15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1. Утвердить:</w:t>
      </w:r>
    </w:p>
    <w:p w14:paraId="16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стоимость услуг, предоставляемых по гарантированному перечню услуг по погребению с 1 февраля 2025 г.  в размере 11914руб.98копеек  на одно погребение;</w:t>
      </w:r>
    </w:p>
    <w:p w14:paraId="17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расчет стоимости услуг, предоставляемых согласно гарантированному перечню услуг по погребению согласно приложению 1.</w:t>
      </w:r>
    </w:p>
    <w:p w14:paraId="18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</w:t>
      </w:r>
      <w:r>
        <w:rPr>
          <w:rFonts w:ascii="Times New Roman" w:hAnsi="Times New Roman"/>
          <w:sz w:val="26"/>
        </w:rPr>
        <w:t xml:space="preserve"> 2. Провести согласование стоимости услуг, предоставляемых согласно гарантированному перечню услуг по погребению с </w:t>
      </w:r>
      <w:r>
        <w:rPr>
          <w:rFonts w:ascii="Times New Roman" w:hAnsi="Times New Roman"/>
          <w:sz w:val="26"/>
        </w:rPr>
        <w:t>Министерством труда и социальной защиты   Республики Хакасия.</w:t>
      </w:r>
    </w:p>
    <w:p w14:paraId="19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3.  Постановление Администрации Нижнесирского сельсовета от 30.01.2024г. №6 «Об утверждении стоимости услуг, предоставляемых согласно гарантированному перечню услуг по погребению на территории Нижнесирского сельсовета с 01 февраля 2024 год» считать утратившим силу.</w:t>
      </w:r>
    </w:p>
    <w:p w14:paraId="1A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4. Настоящее постановление опубликовать (обнародовать) в установленном порядке, а также разместить на официальном сайте  Нижнесирского сельсовета. </w:t>
      </w:r>
    </w:p>
    <w:p w14:paraId="1B000000">
      <w:pPr>
        <w:widowControl w:val="1"/>
        <w:spacing w:after="0" w:line="240" w:lineRule="auto"/>
        <w:ind/>
        <w:rPr>
          <w:rFonts w:ascii="Times New Roman" w:hAnsi="Times New Roman"/>
          <w:sz w:val="26"/>
        </w:rPr>
      </w:pPr>
    </w:p>
    <w:p w14:paraId="1C000000">
      <w:pPr>
        <w:widowControl w:val="1"/>
        <w:spacing w:after="0" w:line="240" w:lineRule="auto"/>
        <w:ind/>
        <w:rPr>
          <w:rFonts w:ascii="Times New Roman" w:hAnsi="Times New Roman"/>
          <w:sz w:val="26"/>
        </w:rPr>
      </w:pPr>
    </w:p>
    <w:p w14:paraId="1D000000">
      <w:pPr>
        <w:widowControl w:val="1"/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Нижнесирского поселения                                                              О.В.Петрунова</w:t>
      </w:r>
    </w:p>
    <w:p w14:paraId="1E000000">
      <w:pPr>
        <w:widowControl w:val="1"/>
        <w:spacing w:after="0" w:line="240" w:lineRule="auto"/>
        <w:ind/>
        <w:rPr>
          <w:rFonts w:ascii="Times New Roman" w:hAnsi="Times New Roman"/>
          <w:sz w:val="26"/>
        </w:rPr>
      </w:pPr>
    </w:p>
    <w:p w14:paraId="1F000000">
      <w:pPr>
        <w:widowControl w:val="1"/>
        <w:spacing w:after="0" w:line="240" w:lineRule="auto"/>
        <w:ind/>
        <w:rPr>
          <w:rFonts w:ascii="Times New Roman" w:hAnsi="Times New Roman"/>
          <w:sz w:val="26"/>
        </w:rPr>
      </w:pPr>
    </w:p>
    <w:p w14:paraId="20000000">
      <w:pPr>
        <w:widowControl w:val="1"/>
        <w:spacing w:after="0" w:line="240" w:lineRule="auto"/>
        <w:ind/>
        <w:rPr>
          <w:rFonts w:ascii="Times New Roman" w:hAnsi="Times New Roman"/>
          <w:sz w:val="26"/>
        </w:rPr>
      </w:pPr>
    </w:p>
    <w:p w14:paraId="21000000">
      <w:pPr>
        <w:widowControl w:val="1"/>
        <w:spacing w:after="0" w:line="240" w:lineRule="auto"/>
        <w:ind/>
        <w:rPr>
          <w:rFonts w:ascii="Times New Roman" w:hAnsi="Times New Roman"/>
          <w:sz w:val="26"/>
        </w:rPr>
      </w:pPr>
    </w:p>
    <w:p w14:paraId="22000000">
      <w:pPr>
        <w:widowControl w:val="1"/>
        <w:spacing w:after="0" w:line="240" w:lineRule="auto"/>
        <w:ind/>
        <w:rPr>
          <w:rFonts w:ascii="Times New Roman" w:hAnsi="Times New Roman"/>
          <w:sz w:val="26"/>
        </w:rPr>
      </w:pPr>
    </w:p>
    <w:p w14:paraId="23000000">
      <w:pPr>
        <w:widowControl w:val="1"/>
        <w:spacing w:after="0" w:line="240" w:lineRule="auto"/>
        <w:ind/>
        <w:rPr>
          <w:rFonts w:ascii="Times New Roman" w:hAnsi="Times New Roman"/>
          <w:sz w:val="26"/>
        </w:rPr>
      </w:pPr>
    </w:p>
    <w:p w14:paraId="24000000">
      <w:pPr>
        <w:widowControl w:val="1"/>
        <w:spacing w:after="0" w:line="240" w:lineRule="auto"/>
        <w:ind/>
        <w:rPr>
          <w:rFonts w:ascii="Times New Roman" w:hAnsi="Times New Roman"/>
          <w:sz w:val="26"/>
        </w:rPr>
      </w:pPr>
    </w:p>
    <w:p w14:paraId="25000000">
      <w:pPr>
        <w:widowControl w:val="1"/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                                  </w:t>
      </w:r>
    </w:p>
    <w:p w14:paraId="26000000">
      <w:pPr>
        <w:widowControl w:val="1"/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 xml:space="preserve">   </w:t>
      </w:r>
      <w:r>
        <w:rPr>
          <w:rFonts w:ascii="Times New Roman" w:hAnsi="Times New Roman"/>
        </w:rPr>
        <w:t>Приложение № 1</w:t>
      </w:r>
    </w:p>
    <w:p w14:paraId="27000000">
      <w:pPr>
        <w:widowControl w:val="1"/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к постановлению сельского поселения </w:t>
      </w:r>
    </w:p>
    <w:p w14:paraId="28000000">
      <w:pPr>
        <w:widowControl w:val="1"/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Нижнесирского сельсовета</w:t>
      </w:r>
    </w:p>
    <w:p w14:paraId="29000000">
      <w:pPr>
        <w:widowControl w:val="1"/>
        <w:spacing w:after="0"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от «30» января 2025г. №  4</w:t>
      </w:r>
    </w:p>
    <w:p w14:paraId="2A000000">
      <w:pPr>
        <w:widowControl w:val="1"/>
        <w:spacing w:after="0" w:line="240" w:lineRule="auto"/>
        <w:ind/>
        <w:jc w:val="right"/>
        <w:rPr>
          <w:rFonts w:ascii="Times New Roman" w:hAnsi="Times New Roman"/>
          <w:sz w:val="26"/>
        </w:rPr>
      </w:pPr>
    </w:p>
    <w:tbl>
      <w:tblPr>
        <w:tblStyle w:val="Style_2"/>
        <w:tblW w:type="auto" w:w="0"/>
        <w:tblLayout w:type="fixed"/>
      </w:tblPr>
      <w:tblGrid>
        <w:gridCol w:w="4785"/>
        <w:gridCol w:w="4814"/>
      </w:tblGrid>
      <w:tr>
        <w:tc>
          <w:tcPr>
            <w:tcW w:type="dxa" w:w="478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1"/>
              <w:spacing w:after="0" w:before="240" w:line="302" w:lineRule="exact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СОГЛАСОВАНО:      </w:t>
            </w:r>
          </w:p>
          <w:p w14:paraId="2C000000">
            <w:pPr>
              <w:widowControl w:val="1"/>
              <w:spacing w:after="0" w:before="240" w:line="302" w:lineRule="exact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Министерство</w:t>
            </w:r>
            <w:r>
              <w:rPr>
                <w:rFonts w:ascii="Times New Roman" w:hAnsi="Times New Roman"/>
                <w:sz w:val="26"/>
              </w:rPr>
              <w:t>м</w:t>
            </w:r>
            <w:r>
              <w:rPr>
                <w:rFonts w:ascii="Times New Roman" w:hAnsi="Times New Roman"/>
                <w:sz w:val="26"/>
              </w:rPr>
              <w:t xml:space="preserve"> труда и социальной защиты   Республики</w:t>
            </w:r>
            <w:r>
              <w:rPr>
                <w:rFonts w:ascii="Times New Roman" w:hAnsi="Times New Roman"/>
                <w:sz w:val="26"/>
              </w:rPr>
              <w:t xml:space="preserve"> Хакасия</w:t>
            </w:r>
          </w:p>
          <w:p w14:paraId="2D000000">
            <w:pPr>
              <w:widowControl w:val="1"/>
              <w:spacing w:after="0" w:before="240" w:line="302" w:lineRule="exact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___</w:t>
            </w:r>
            <w:r>
              <w:rPr>
                <w:rFonts w:ascii="Times New Roman" w:hAnsi="Times New Roman"/>
                <w:sz w:val="26"/>
              </w:rPr>
              <w:t>_______________Т.Н.Раменская</w:t>
            </w:r>
          </w:p>
          <w:p w14:paraId="2E000000">
            <w:pPr>
              <w:widowControl w:val="1"/>
              <w:spacing w:after="0" w:before="240" w:line="302" w:lineRule="exact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81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widowControl w:val="1"/>
              <w:spacing w:after="0" w:before="240" w:line="302" w:lineRule="exact"/>
              <w:ind/>
              <w:jc w:val="righ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                                     УТВЕРЖДАЮ:</w:t>
            </w:r>
          </w:p>
          <w:p w14:paraId="30000000">
            <w:pPr>
              <w:widowControl w:val="1"/>
              <w:spacing w:after="0" w:before="240" w:line="302" w:lineRule="exact"/>
              <w:ind/>
              <w:jc w:val="righ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Глава                                                                                     Нижнесирского сельсовета                                                                                  </w:t>
            </w:r>
          </w:p>
          <w:p w14:paraId="31000000">
            <w:pPr>
              <w:widowControl w:val="1"/>
              <w:spacing w:after="0" w:before="240" w:line="302" w:lineRule="exact"/>
              <w:ind/>
              <w:jc w:val="righ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_________________ О.В.Петрунова</w:t>
            </w:r>
          </w:p>
        </w:tc>
      </w:tr>
    </w:tbl>
    <w:p w14:paraId="32000000">
      <w:pPr>
        <w:widowControl w:val="1"/>
        <w:spacing w:after="0" w:line="240" w:lineRule="auto"/>
        <w:ind/>
        <w:rPr>
          <w:rFonts w:ascii="Times New Roman" w:hAnsi="Times New Roman"/>
          <w:sz w:val="26"/>
        </w:rPr>
      </w:pPr>
    </w:p>
    <w:p w14:paraId="33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34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35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36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РАСЧЕТ</w:t>
      </w:r>
    </w:p>
    <w:p w14:paraId="37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стоимости услуг, предоставляемых согласно гарантированному перечню услуг по</w:t>
      </w:r>
    </w:p>
    <w:p w14:paraId="38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погребению, определяемой сельским поселением  Нижнесирского сельсовета </w:t>
      </w:r>
      <w:r>
        <w:rPr>
          <w:rFonts w:ascii="Times New Roman" w:hAnsi="Times New Roman"/>
          <w:sz w:val="26"/>
        </w:rPr>
        <w:t>Таштыпского</w:t>
      </w:r>
      <w:r>
        <w:rPr>
          <w:rFonts w:ascii="Times New Roman" w:hAnsi="Times New Roman"/>
          <w:sz w:val="26"/>
        </w:rPr>
        <w:t xml:space="preserve"> муниципального района Республики Хакасия с 01.02.2025 года</w:t>
      </w:r>
    </w:p>
    <w:p w14:paraId="39000000">
      <w:pPr>
        <w:widowControl w:val="1"/>
        <w:spacing w:after="0" w:line="240" w:lineRule="auto"/>
        <w:ind/>
        <w:rPr>
          <w:rFonts w:ascii="Times New Roman" w:hAnsi="Times New Roman"/>
          <w:sz w:val="26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48"/>
        <w:gridCol w:w="5732"/>
        <w:gridCol w:w="3191"/>
      </w:tblGrid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№ </w:t>
            </w:r>
            <w:r>
              <w:rPr>
                <w:rFonts w:ascii="Times New Roman" w:hAnsi="Times New Roman"/>
                <w:sz w:val="26"/>
              </w:rPr>
              <w:t>п\п</w:t>
            </w:r>
          </w:p>
        </w:tc>
        <w:tc>
          <w:tcPr>
            <w:tcW w:type="dxa" w:w="5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Вид услуг по погребению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Тариф руб.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5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Оформление документов, необходимых для погребения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Безвозмездно</w:t>
            </w:r>
          </w:p>
          <w:p w14:paraId="40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type="dxa" w:w="5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type="dxa" w:w="31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widowControl w:val="1"/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5094-01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type="dxa" w:w="5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Перевозка тела (останков) умершего на кладбище</w:t>
            </w:r>
          </w:p>
        </w:tc>
        <w:tc>
          <w:tcPr>
            <w:tcW w:type="dxa" w:w="31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widowControl w:val="1"/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3292-88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type="dxa" w:w="5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Погребение</w:t>
            </w:r>
          </w:p>
        </w:tc>
        <w:tc>
          <w:tcPr>
            <w:tcW w:type="dxa" w:w="31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pPr>
              <w:widowControl w:val="1"/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3528-09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5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Общая стоимость гарантированного перечня услуг по погребению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11914-98</w:t>
            </w:r>
          </w:p>
        </w:tc>
      </w:tr>
    </w:tbl>
    <w:p w14:paraId="4D000000">
      <w:pPr>
        <w:widowControl w:val="1"/>
        <w:spacing w:after="0" w:line="240" w:lineRule="auto"/>
        <w:ind/>
        <w:rPr>
          <w:rFonts w:ascii="Times New Roman" w:hAnsi="Times New Roman"/>
          <w:sz w:val="26"/>
        </w:rPr>
      </w:pPr>
    </w:p>
    <w:p w14:paraId="4E000000">
      <w:pPr>
        <w:widowControl w:val="1"/>
        <w:spacing w:after="0" w:line="240" w:lineRule="auto"/>
        <w:ind/>
        <w:rPr>
          <w:rFonts w:ascii="Times New Roman" w:hAnsi="Times New Roman"/>
          <w:sz w:val="26"/>
        </w:rPr>
      </w:pPr>
    </w:p>
    <w:p w14:paraId="4F000000">
      <w:pPr>
        <w:widowControl w:val="1"/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В настоящем приложении допускаются последующие изменения и дополнения в соответствии с действующим законодательством.</w:t>
      </w:r>
    </w:p>
    <w:p w14:paraId="50000000">
      <w:pPr>
        <w:widowControl w:val="1"/>
        <w:spacing w:after="0" w:line="240" w:lineRule="auto"/>
        <w:ind/>
        <w:rPr>
          <w:rFonts w:ascii="Times New Roman" w:hAnsi="Times New Roman"/>
          <w:sz w:val="26"/>
        </w:rPr>
      </w:pPr>
    </w:p>
    <w:p w14:paraId="51000000">
      <w:pPr>
        <w:widowControl w:val="1"/>
        <w:spacing w:after="0" w:line="240" w:lineRule="auto"/>
        <w:ind/>
        <w:rPr>
          <w:rFonts w:ascii="Times New Roman" w:hAnsi="Times New Roman"/>
          <w:sz w:val="26"/>
        </w:rPr>
      </w:pPr>
    </w:p>
    <w:p w14:paraId="52000000">
      <w:pPr>
        <w:widowControl w:val="1"/>
        <w:spacing w:after="0" w:line="240" w:lineRule="auto"/>
        <w:ind/>
        <w:rPr>
          <w:rFonts w:ascii="Times New Roman" w:hAnsi="Times New Roman"/>
          <w:sz w:val="26"/>
        </w:rPr>
      </w:pPr>
    </w:p>
    <w:p w14:paraId="53000000">
      <w:pPr>
        <w:widowControl w:val="1"/>
        <w:spacing w:after="0" w:line="240" w:lineRule="auto"/>
        <w:ind/>
        <w:rPr>
          <w:rFonts w:ascii="Times New Roman" w:hAnsi="Times New Roman"/>
          <w:sz w:val="26"/>
        </w:rPr>
      </w:pPr>
    </w:p>
    <w:p w14:paraId="54000000">
      <w:pPr>
        <w:widowControl w:val="1"/>
        <w:spacing w:after="0" w:line="240" w:lineRule="auto"/>
        <w:ind/>
        <w:rPr>
          <w:rFonts w:ascii="Times New Roman" w:hAnsi="Times New Roman"/>
          <w:sz w:val="26"/>
        </w:rPr>
      </w:pPr>
    </w:p>
    <w:p w14:paraId="55000000">
      <w:pPr>
        <w:widowControl w:val="1"/>
        <w:spacing w:after="0" w:line="240" w:lineRule="auto"/>
        <w:ind/>
        <w:rPr>
          <w:rFonts w:ascii="Times New Roman" w:hAnsi="Times New Roman"/>
          <w:sz w:val="26"/>
        </w:rPr>
      </w:pPr>
    </w:p>
    <w:p w14:paraId="56000000">
      <w:pPr>
        <w:widowControl w:val="1"/>
        <w:spacing w:after="0" w:line="240" w:lineRule="auto"/>
        <w:ind/>
        <w:rPr>
          <w:rFonts w:ascii="Times New Roman" w:hAnsi="Times New Roman"/>
          <w:sz w:val="26"/>
        </w:rPr>
      </w:pPr>
    </w:p>
    <w:p w14:paraId="57000000">
      <w:pPr>
        <w:widowControl w:val="1"/>
        <w:spacing w:after="0" w:line="240" w:lineRule="auto"/>
        <w:ind/>
        <w:rPr>
          <w:rFonts w:ascii="Times New Roman" w:hAnsi="Times New Roman"/>
          <w:sz w:val="26"/>
        </w:rPr>
      </w:pPr>
    </w:p>
    <w:p w14:paraId="58000000">
      <w:pPr>
        <w:widowControl w:val="1"/>
        <w:spacing w:after="0" w:line="240" w:lineRule="auto"/>
        <w:ind/>
        <w:rPr>
          <w:rFonts w:ascii="Times New Roman" w:hAnsi="Times New Roman"/>
          <w:sz w:val="26"/>
        </w:rPr>
      </w:pPr>
    </w:p>
    <w:p w14:paraId="59000000">
      <w:pPr>
        <w:widowControl w:val="1"/>
        <w:spacing w:after="0" w:line="240" w:lineRule="auto"/>
        <w:ind/>
        <w:rPr>
          <w:rFonts w:ascii="Times New Roman" w:hAnsi="Times New Roman"/>
          <w:sz w:val="26"/>
        </w:rPr>
      </w:pPr>
    </w:p>
    <w:p w14:paraId="5A000000">
      <w:pPr>
        <w:widowControl w:val="1"/>
        <w:spacing w:after="0" w:line="240" w:lineRule="auto"/>
        <w:ind/>
        <w:rPr>
          <w:rFonts w:ascii="Times New Roman" w:hAnsi="Times New Roman"/>
          <w:sz w:val="26"/>
        </w:rPr>
      </w:pPr>
    </w:p>
    <w:p w14:paraId="5B000000">
      <w:pPr>
        <w:widowControl w:val="1"/>
        <w:spacing w:after="0" w:line="240" w:lineRule="auto"/>
        <w:ind/>
        <w:rPr>
          <w:rFonts w:ascii="Times New Roman" w:hAnsi="Times New Roman"/>
          <w:sz w:val="26"/>
        </w:rPr>
      </w:pPr>
    </w:p>
    <w:p w14:paraId="5C000000">
      <w:pPr>
        <w:widowControl w:val="1"/>
        <w:spacing w:after="0" w:line="240" w:lineRule="auto"/>
        <w:ind/>
        <w:rPr>
          <w:rFonts w:ascii="Times New Roman" w:hAnsi="Times New Roman"/>
          <w:sz w:val="26"/>
        </w:rPr>
      </w:pPr>
    </w:p>
    <w:p w14:paraId="5D000000">
      <w:pPr>
        <w:widowControl w:val="1"/>
        <w:spacing w:after="0" w:line="240" w:lineRule="auto"/>
        <w:ind/>
        <w:rPr>
          <w:rFonts w:ascii="Times New Roman" w:hAnsi="Times New Roman"/>
          <w:sz w:val="26"/>
        </w:rPr>
      </w:pPr>
    </w:p>
    <w:p w14:paraId="5E000000">
      <w:pPr>
        <w:widowControl w:val="1"/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14:paraId="5F000000">
      <w:pPr>
        <w:widowControl w:val="1"/>
        <w:spacing w:after="0" w:line="240" w:lineRule="auto"/>
        <w:ind/>
        <w:rPr>
          <w:rFonts w:ascii="Times New Roman" w:hAnsi="Times New Roman"/>
          <w:sz w:val="26"/>
        </w:rPr>
      </w:pPr>
    </w:p>
    <w:p w14:paraId="60000000">
      <w:pPr>
        <w:widowControl w:val="1"/>
        <w:spacing w:after="0" w:line="240" w:lineRule="auto"/>
        <w:ind/>
        <w:rPr>
          <w:rFonts w:ascii="Times New Roman" w:hAnsi="Times New Roman"/>
          <w:sz w:val="26"/>
        </w:rPr>
      </w:pPr>
    </w:p>
    <w:p w14:paraId="61000000">
      <w:pPr>
        <w:widowControl w:val="1"/>
        <w:spacing w:after="0" w:line="240" w:lineRule="auto"/>
        <w:ind/>
        <w:rPr>
          <w:rFonts w:ascii="Times New Roman" w:hAnsi="Times New Roman"/>
          <w:sz w:val="26"/>
        </w:rPr>
      </w:pPr>
    </w:p>
    <w:p w14:paraId="62000000">
      <w:pPr>
        <w:widowControl w:val="1"/>
        <w:spacing w:after="0" w:line="240" w:lineRule="auto"/>
        <w:ind/>
        <w:rPr>
          <w:rFonts w:ascii="Times New Roman" w:hAnsi="Times New Roman"/>
          <w:sz w:val="26"/>
        </w:rPr>
      </w:pPr>
    </w:p>
    <w:p w14:paraId="63000000">
      <w:pPr>
        <w:widowControl w:val="1"/>
        <w:spacing w:after="0" w:line="240" w:lineRule="auto"/>
        <w:ind/>
        <w:rPr>
          <w:rFonts w:ascii="Times New Roman" w:hAnsi="Times New Roman"/>
          <w:sz w:val="26"/>
        </w:rPr>
      </w:pPr>
    </w:p>
    <w:p w14:paraId="64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</w:p>
    <w:p w14:paraId="65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</w:p>
    <w:p w14:paraId="66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</w:p>
    <w:p w14:paraId="67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</w:p>
    <w:p w14:paraId="68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</w:p>
    <w:p w14:paraId="69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</w:p>
    <w:p w14:paraId="6A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</w:p>
    <w:p w14:paraId="6B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</w:p>
    <w:p w14:paraId="6C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</w:p>
    <w:p w14:paraId="6D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</w:p>
    <w:sectPr>
      <w:footerReference r:id="rId1" w:type="default"/>
      <w:pgSz w:h="16837" w:orient="portrait" w:w="11905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widowControl w:val="1"/>
      <w:ind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widowControl w:val="1"/>
      <w:ind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widowControl w:val="1"/>
      <w:ind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Balloon Text"/>
    <w:basedOn w:val="Style_3"/>
    <w:link w:val="Style_7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7_ch" w:type="character">
    <w:name w:val="Balloon Text"/>
    <w:basedOn w:val="Style_3_ch"/>
    <w:link w:val="Style_7"/>
    <w:rPr>
      <w:rFonts w:ascii="Tahoma" w:hAnsi="Tahoma"/>
      <w:sz w:val="16"/>
    </w:rPr>
  </w:style>
  <w:style w:styleId="Style_8" w:type="paragraph">
    <w:name w:val="toc 7"/>
    <w:next w:val="Style_3"/>
    <w:link w:val="Style_8_ch"/>
    <w:uiPriority w:val="39"/>
    <w:pPr>
      <w:widowControl w:val="1"/>
      <w:ind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widowControl w:val="1"/>
      <w:ind w:firstLine="851"/>
      <w:jc w:val="both"/>
    </w:pPr>
    <w:rPr>
      <w:rFonts w:ascii="XO Thames" w:hAnsi="XO Thames"/>
    </w:rPr>
  </w:style>
  <w:style w:styleId="Style_9_ch" w:type="character">
    <w:name w:val="Endnote"/>
    <w:link w:val="Style_9"/>
    <w:rPr>
      <w:rFonts w:ascii="XO Thames" w:hAnsi="XO Thames"/>
    </w:rPr>
  </w:style>
  <w:style w:styleId="Style_10" w:type="paragraph">
    <w:name w:val="heading 3"/>
    <w:next w:val="Style_3"/>
    <w:link w:val="Style_10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Гиперссылка1"/>
    <w:basedOn w:val="Style_12"/>
    <w:link w:val="Style_11_ch"/>
    <w:rPr>
      <w:color w:themeColor="hyperlink" w:val="0563C1"/>
      <w:u w:val="single"/>
    </w:rPr>
  </w:style>
  <w:style w:styleId="Style_11_ch" w:type="character">
    <w:name w:val="Гиперссылка1"/>
    <w:basedOn w:val="Style_12_ch"/>
    <w:link w:val="Style_11"/>
    <w:rPr>
      <w:color w:themeColor="hyperlink" w:val="0563C1"/>
      <w:u w:val="single"/>
    </w:rPr>
  </w:style>
  <w:style w:styleId="Style_13" w:type="paragraph">
    <w:name w:val="toc 3"/>
    <w:next w:val="Style_3"/>
    <w:link w:val="Style_13_ch"/>
    <w:uiPriority w:val="39"/>
    <w:pPr>
      <w:widowControl w:val="1"/>
      <w:ind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4" w:type="paragraph">
    <w:name w:val="heading 5"/>
    <w:next w:val="Style_3"/>
    <w:link w:val="Style_14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" w:type="paragraph">
    <w:name w:val="Без интервала1"/>
    <w:link w:val="Style_1_ch"/>
    <w:pPr>
      <w:widowControl w:val="1"/>
      <w:spacing w:after="0" w:line="100" w:lineRule="atLeast"/>
      <w:ind/>
    </w:pPr>
    <w:rPr>
      <w:rFonts w:ascii="Calibri" w:hAnsi="Calibri"/>
    </w:rPr>
  </w:style>
  <w:style w:styleId="Style_1_ch" w:type="character">
    <w:name w:val="Без интервала1"/>
    <w:link w:val="Style_1"/>
    <w:rPr>
      <w:rFonts w:ascii="Calibri" w:hAnsi="Calibri"/>
    </w:rPr>
  </w:style>
  <w:style w:styleId="Style_15" w:type="paragraph">
    <w:name w:val="heading 1"/>
    <w:next w:val="Style_3"/>
    <w:link w:val="Style_15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widowControl w:val="1"/>
      <w:ind w:firstLine="851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3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widowControl w:val="1"/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3"/>
    <w:link w:val="Style_20_ch"/>
    <w:uiPriority w:val="39"/>
    <w:pPr>
      <w:widowControl w:val="1"/>
      <w:ind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8"/>
    <w:next w:val="Style_3"/>
    <w:link w:val="Style_22_ch"/>
    <w:uiPriority w:val="39"/>
    <w:pPr>
      <w:widowControl w:val="1"/>
      <w:ind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toc 5"/>
    <w:next w:val="Style_3"/>
    <w:link w:val="Style_24_ch"/>
    <w:uiPriority w:val="39"/>
    <w:pPr>
      <w:widowControl w:val="1"/>
      <w:ind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List Paragraph"/>
    <w:basedOn w:val="Style_3"/>
    <w:link w:val="Style_28_ch"/>
    <w:pPr>
      <w:widowControl w:val="1"/>
      <w:ind w:left="720"/>
      <w:contextualSpacing w:val="1"/>
    </w:pPr>
  </w:style>
  <w:style w:styleId="Style_28_ch" w:type="character">
    <w:name w:val="List Paragraph"/>
    <w:basedOn w:val="Style_3_ch"/>
    <w:link w:val="Style_28"/>
  </w:style>
  <w:style w:styleId="Style_29" w:type="paragraph">
    <w:name w:val="heading 2"/>
    <w:next w:val="Style_3"/>
    <w:link w:val="Style_29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2024-02-21T01:22:00Z</dcterms:created>
  <dcterms:modified xsi:type="dcterms:W3CDTF">2025-02-20T01:53:07Z</dcterms:modified>
</cp:coreProperties>
</file>