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/>
        <w:jc w:val="center"/>
        <w:rPr>
          <w:sz w:val="28"/>
        </w:rPr>
      </w:pPr>
    </w:p>
    <w:p w14:paraId="02000000">
      <w:pPr>
        <w:pStyle w:val="Style_1"/>
        <w:widowControl w:val="0"/>
        <w:spacing w:after="0" w:before="0"/>
        <w:ind/>
        <w:jc w:val="center"/>
        <w:rPr>
          <w:sz w:val="26"/>
        </w:rPr>
      </w:pPr>
    </w:p>
    <w:p w14:paraId="03000000">
      <w:pPr>
        <w:pStyle w:val="Style_1"/>
        <w:widowControl w:val="0"/>
        <w:spacing w:after="0" w:before="0"/>
        <w:ind/>
        <w:jc w:val="center"/>
        <w:rPr>
          <w:sz w:val="26"/>
        </w:rPr>
      </w:pPr>
      <w:r>
        <w:rPr>
          <w:sz w:val="26"/>
        </w:rPr>
        <w:t>РОССИЙСКАЯ ФЕДЕРАЦИЯ</w:t>
      </w:r>
    </w:p>
    <w:p w14:paraId="04000000">
      <w:pPr>
        <w:pStyle w:val="Style_2"/>
        <w:widowControl w:val="0"/>
        <w:spacing w:after="0" w:before="0"/>
        <w:ind/>
        <w:jc w:val="center"/>
        <w:rPr>
          <w:sz w:val="26"/>
        </w:rPr>
      </w:pPr>
      <w:r>
        <w:rPr>
          <w:sz w:val="26"/>
        </w:rPr>
        <w:t>РЕСПУБЛИКА ХАКАСИЯ</w:t>
      </w:r>
    </w:p>
    <w:p w14:paraId="05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НИЖНЕСИРСКОГО</w:t>
      </w:r>
      <w:r>
        <w:rPr>
          <w:rFonts w:ascii="Times New Roman" w:hAnsi="Times New Roman"/>
          <w:b w:val="1"/>
          <w:sz w:val="26"/>
        </w:rPr>
        <w:t xml:space="preserve"> СЕЛЬСОВЕТА</w:t>
      </w:r>
    </w:p>
    <w:p w14:paraId="06000000">
      <w:pPr>
        <w:pStyle w:val="Style_3"/>
        <w:widowControl w:val="0"/>
        <w:spacing w:before="0"/>
        <w:ind/>
        <w:jc w:val="center"/>
        <w:rPr>
          <w:rFonts w:ascii="Times New Roman" w:hAnsi="Times New Roman"/>
          <w:b w:val="1"/>
          <w:i w:val="0"/>
          <w:color w:val="000000"/>
          <w:sz w:val="26"/>
        </w:rPr>
      </w:pPr>
    </w:p>
    <w:p w14:paraId="07000000">
      <w:pPr>
        <w:pStyle w:val="Style_3"/>
        <w:widowControl w:val="0"/>
        <w:spacing w:before="0"/>
        <w:ind/>
        <w:jc w:val="center"/>
        <w:rPr>
          <w:rFonts w:ascii="Times New Roman" w:hAnsi="Times New Roman"/>
          <w:b w:val="1"/>
          <w:i w:val="0"/>
          <w:color w:val="000000"/>
          <w:sz w:val="26"/>
        </w:rPr>
      </w:pPr>
      <w:r>
        <w:rPr>
          <w:rFonts w:ascii="Times New Roman" w:hAnsi="Times New Roman"/>
          <w:b w:val="1"/>
          <w:i w:val="0"/>
          <w:color w:val="000000"/>
          <w:sz w:val="26"/>
        </w:rPr>
        <w:t>ПОСТАНОВЛЕНИЕ</w:t>
      </w:r>
    </w:p>
    <w:p w14:paraId="08000000">
      <w:pPr>
        <w:rPr>
          <w:rFonts w:ascii="Times New Roman" w:hAnsi="Times New Roman"/>
          <w:sz w:val="26"/>
        </w:rPr>
      </w:pPr>
    </w:p>
    <w:p w14:paraId="09000000">
      <w:pPr>
        <w:widowControl w:val="0"/>
        <w:tabs>
          <w:tab w:leader="none" w:pos="4123" w:val="left"/>
          <w:tab w:leader="none" w:pos="7574" w:val="left"/>
        </w:tabs>
        <w:spacing w:after="0"/>
        <w:ind w:left="10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9"/>
          <w:sz w:val="26"/>
        </w:rPr>
        <w:t>«26» декабря 2024</w:t>
      </w:r>
      <w:r>
        <w:rPr>
          <w:rFonts w:ascii="Times New Roman" w:hAnsi="Times New Roman"/>
          <w:spacing w:val="9"/>
          <w:sz w:val="26"/>
        </w:rPr>
        <w:t xml:space="preserve"> </w:t>
      </w:r>
      <w:r>
        <w:rPr>
          <w:rFonts w:ascii="Times New Roman" w:hAnsi="Times New Roman"/>
          <w:spacing w:val="9"/>
          <w:sz w:val="26"/>
        </w:rPr>
        <w:t>год</w:t>
      </w:r>
      <w:r>
        <w:rPr>
          <w:rFonts w:ascii="Times New Roman" w:hAnsi="Times New Roman"/>
          <w:spacing w:val="9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 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pacing w:val="-9"/>
          <w:sz w:val="26"/>
        </w:rPr>
        <w:t xml:space="preserve">с. </w:t>
      </w:r>
      <w:r>
        <w:rPr>
          <w:rFonts w:ascii="Times New Roman" w:hAnsi="Times New Roman"/>
          <w:sz w:val="26"/>
        </w:rPr>
        <w:t xml:space="preserve">Нижние Сиры  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 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№ 61</w:t>
      </w:r>
    </w:p>
    <w:p w14:paraId="0A000000">
      <w:pPr>
        <w:widowControl w:val="0"/>
        <w:spacing w:after="0"/>
        <w:ind/>
        <w:rPr>
          <w:rFonts w:ascii="Times New Roman" w:hAnsi="Times New Roman"/>
          <w:sz w:val="26"/>
        </w:rPr>
      </w:pPr>
    </w:p>
    <w:tbl>
      <w:tblPr>
        <w:tblStyle w:val="Style_4"/>
        <w:tblW w:type="auto" w:w="0"/>
        <w:tblLayout w:type="fixed"/>
      </w:tblPr>
      <w:tblGrid>
        <w:gridCol w:w="5495"/>
      </w:tblGrid>
      <w:tr>
        <w:tc>
          <w:tcPr>
            <w:tcW w:type="dxa" w:w="54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B000000">
            <w:pPr>
              <w:widowControl w:val="0"/>
              <w:ind w:right="-1"/>
              <w:jc w:val="both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Об организации сбора и определении мест первичного сбора и временного размещения ртутьсодержащих ламп на территории муниципального образований Нижнесирского сельсовета Таштыпского  района Республики Хакасия </w:t>
            </w:r>
          </w:p>
        </w:tc>
      </w:tr>
    </w:tbl>
    <w:p w14:paraId="0C000000">
      <w:pPr>
        <w:widowControl w:val="0"/>
        <w:spacing w:after="0" w:line="288" w:lineRule="atLeast"/>
        <w:ind/>
        <w:rPr>
          <w:rFonts w:ascii="Times New Roman" w:hAnsi="Times New Roman"/>
          <w:spacing w:val="2"/>
          <w:sz w:val="26"/>
        </w:rPr>
      </w:pPr>
    </w:p>
    <w:p w14:paraId="0D000000">
      <w:pPr>
        <w:pStyle w:val="Style_1"/>
        <w:widowControl w:val="0"/>
        <w:spacing w:after="0" w:before="0"/>
        <w:ind w:firstLine="567"/>
        <w:jc w:val="both"/>
        <w:rPr>
          <w:b w:val="0"/>
          <w:sz w:val="26"/>
        </w:rPr>
      </w:pPr>
      <w:r>
        <w:rPr>
          <w:b w:val="0"/>
          <w:spacing w:val="2"/>
          <w:sz w:val="26"/>
        </w:rPr>
        <w:t>На основании</w:t>
      </w:r>
      <w:r>
        <w:rPr>
          <w:b w:val="0"/>
          <w:spacing w:val="2"/>
          <w:sz w:val="26"/>
        </w:rPr>
        <w:t xml:space="preserve"> </w:t>
      </w:r>
      <w:r>
        <w:rPr>
          <w:b w:val="0"/>
          <w:spacing w:val="2"/>
          <w:sz w:val="26"/>
        </w:rPr>
        <w:t>Федерального закона от 06.10.2003 №131-ФЗ «Об общих принципах организации местного самоуправления в Российской Федерации»,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Федерального закона от 24.06.1998 №89-ФЗ «Об отходах производства и потребления», </w:t>
      </w:r>
      <w:r>
        <w:rPr>
          <w:b w:val="0"/>
          <w:sz w:val="26"/>
        </w:rPr>
        <w:t>Постановления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</w:t>
      </w:r>
      <w:r>
        <w:rPr>
          <w:b w:val="0"/>
          <w:sz w:val="26"/>
        </w:rPr>
        <w:t xml:space="preserve"> вреда жизни, здоровью граждан, вреда животным, растениям и окружающей среде», </w:t>
      </w:r>
      <w:r>
        <w:rPr>
          <w:b w:val="0"/>
          <w:sz w:val="26"/>
        </w:rPr>
        <w:t>Устава</w:t>
      </w:r>
      <w:r>
        <w:rPr>
          <w:b w:val="0"/>
          <w:sz w:val="26"/>
        </w:rPr>
        <w:t xml:space="preserve"> муниципального образования Нижнесирского  сельсовета Таштыпского  района Респуб</w:t>
      </w:r>
      <w:r>
        <w:rPr>
          <w:b w:val="0"/>
          <w:sz w:val="26"/>
        </w:rPr>
        <w:t xml:space="preserve">лики Хакасия от 05.01.2006 №14, </w:t>
      </w:r>
      <w:r>
        <w:rPr>
          <w:b w:val="0"/>
          <w:sz w:val="26"/>
        </w:rPr>
        <w:t>Администрация Нижнесирского  сельсовета постановляет:</w:t>
      </w:r>
    </w:p>
    <w:p w14:paraId="0E000000">
      <w:pPr>
        <w:pStyle w:val="Style_1"/>
        <w:widowControl w:val="0"/>
        <w:spacing w:after="0" w:before="0"/>
        <w:ind w:firstLine="567"/>
        <w:jc w:val="both"/>
        <w:rPr>
          <w:b w:val="0"/>
          <w:sz w:val="26"/>
        </w:rPr>
      </w:pPr>
    </w:p>
    <w:p w14:paraId="0F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Утвердить Порядок организации сбора отработанных ртутьсодержащих ламп на территории Нижнесирского </w:t>
      </w:r>
      <w:r>
        <w:rPr>
          <w:rFonts w:ascii="Times New Roman" w:hAnsi="Times New Roman"/>
          <w:sz w:val="26"/>
        </w:rPr>
        <w:t xml:space="preserve"> сельсовета Таштыпского </w:t>
      </w:r>
      <w:r>
        <w:rPr>
          <w:rFonts w:ascii="Times New Roman" w:hAnsi="Times New Roman"/>
          <w:sz w:val="26"/>
        </w:rPr>
        <w:t xml:space="preserve"> района </w:t>
      </w:r>
      <w:r>
        <w:rPr>
          <w:rFonts w:ascii="Times New Roman" w:hAnsi="Times New Roman"/>
          <w:sz w:val="26"/>
        </w:rPr>
        <w:t>Республики Хакасия согласно П</w:t>
      </w:r>
      <w:r>
        <w:rPr>
          <w:rFonts w:ascii="Times New Roman" w:hAnsi="Times New Roman"/>
          <w:sz w:val="26"/>
        </w:rPr>
        <w:t>риложени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 №1.</w:t>
      </w:r>
    </w:p>
    <w:p w14:paraId="10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Определить местом первичного сбора от</w:t>
      </w:r>
      <w:r>
        <w:rPr>
          <w:rFonts w:ascii="Times New Roman" w:hAnsi="Times New Roman"/>
          <w:sz w:val="26"/>
        </w:rPr>
        <w:t>работанных ртутьсодержащих ламп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— </w:t>
      </w:r>
      <w:r>
        <w:rPr>
          <w:rFonts w:ascii="Times New Roman" w:hAnsi="Times New Roman"/>
          <w:sz w:val="26"/>
        </w:rPr>
        <w:t xml:space="preserve">помещение, расположенное по адресу: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Республика Хакасия, Таштыпский район</w:t>
      </w:r>
      <w:r>
        <w:rPr>
          <w:rFonts w:ascii="Times New Roman" w:hAnsi="Times New Roman"/>
          <w:sz w:val="26"/>
        </w:rPr>
        <w:t>,  с. Нижние Сиры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ул. Советская</w:t>
      </w:r>
      <w:r>
        <w:rPr>
          <w:rFonts w:ascii="Times New Roman" w:hAnsi="Times New Roman"/>
          <w:sz w:val="26"/>
        </w:rPr>
        <w:t>, 20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для следующих потребителей ртутьсодержащих ламп:</w:t>
      </w:r>
    </w:p>
    <w:p w14:paraId="12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   физические лица, проживающие</w:t>
      </w:r>
      <w:r>
        <w:rPr>
          <w:rFonts w:ascii="Times New Roman" w:hAnsi="Times New Roman"/>
          <w:sz w:val="26"/>
        </w:rPr>
        <w:t xml:space="preserve"> на территории </w:t>
      </w:r>
      <w:r>
        <w:rPr>
          <w:rFonts w:ascii="Times New Roman" w:hAnsi="Times New Roman"/>
          <w:sz w:val="26"/>
        </w:rPr>
        <w:t>муниципального образования Нижнесирский сельсовет Таштыпского района Республики Хакасия</w:t>
      </w:r>
      <w:r>
        <w:rPr>
          <w:rFonts w:ascii="Times New Roman" w:hAnsi="Times New Roman"/>
          <w:sz w:val="26"/>
        </w:rPr>
        <w:t>;</w:t>
      </w:r>
    </w:p>
    <w:p w14:paraId="13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собственники, наниматели, пользователи помещений в многоквартирных домах, в случае, когда организация мест накопления отработанных ртутьсодержащих ламп в соответствии с пунктом 4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утверждённых Постановлением Правительства Российской</w:t>
      </w:r>
      <w:r>
        <w:rPr>
          <w:rFonts w:ascii="Times New Roman" w:hAnsi="Times New Roman"/>
          <w:sz w:val="26"/>
        </w:rPr>
        <w:t xml:space="preserve"> Федерации от 28.12.2020 № 2314, не представляется возможным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14:paraId="1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5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Утвердить график работы места сбора отработанных ртутьсодержащих ламп для пот</w:t>
      </w:r>
      <w:r>
        <w:rPr>
          <w:rFonts w:ascii="Times New Roman" w:hAnsi="Times New Roman"/>
          <w:sz w:val="26"/>
        </w:rPr>
        <w:t>ребителей ртутьсодержащих ламп - последняя пятница</w:t>
      </w:r>
      <w:r>
        <w:rPr>
          <w:rFonts w:ascii="Times New Roman" w:hAnsi="Times New Roman"/>
          <w:sz w:val="26"/>
        </w:rPr>
        <w:t xml:space="preserve"> каждого месяца с 08:00 до 12:00.</w:t>
      </w:r>
    </w:p>
    <w:p w14:paraId="16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Рекомендовать руководителям предприятий, организаций, учреждений всех форм собственности, индивидуальным предпринимателям, осуществляющим обращение с ртутьсодержащими отходами, руководствоваться Порядком, утвержденным настоящим постановлением согласно приложению.</w:t>
      </w:r>
    </w:p>
    <w:p w14:paraId="17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5</w:t>
      </w:r>
      <w:r>
        <w:rPr>
          <w:rFonts w:ascii="Times New Roman" w:hAnsi="Times New Roman"/>
          <w:sz w:val="26"/>
        </w:rPr>
        <w:t>. Обеспечить информирование населения о правилах безопасного сбора и передачи на хранение отработанных ртутьсодержащих ламп, месте первичного сбора отработанных ртутьсодержащих ламп, график работы места сбора отработанных ртутьсодержащих ламп путем размещения информации на и</w:t>
      </w:r>
      <w:r>
        <w:rPr>
          <w:rFonts w:ascii="Times New Roman" w:hAnsi="Times New Roman"/>
          <w:sz w:val="26"/>
        </w:rPr>
        <w:t>нформационных стендах поселения и на официальном сайте Администрации Нижнесирского сельсовета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информационно-телекоммуникационной сети «Интернет».</w:t>
      </w:r>
    </w:p>
    <w:p w14:paraId="18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 </w:t>
      </w:r>
      <w:r>
        <w:rPr>
          <w:rFonts w:ascii="Times New Roman" w:hAnsi="Times New Roman"/>
          <w:sz w:val="26"/>
        </w:rPr>
        <w:t xml:space="preserve">Настоящее </w:t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t xml:space="preserve"> вступает в силу со дня</w:t>
      </w:r>
      <w:r>
        <w:rPr>
          <w:rFonts w:ascii="Times New Roman" w:hAnsi="Times New Roman"/>
          <w:sz w:val="26"/>
        </w:rPr>
        <w:t xml:space="preserve"> его официального опубликования</w:t>
      </w:r>
      <w:r>
        <w:rPr>
          <w:rFonts w:ascii="Times New Roman" w:hAnsi="Times New Roman"/>
          <w:sz w:val="26"/>
        </w:rPr>
        <w:t>.</w:t>
      </w:r>
    </w:p>
    <w:p w14:paraId="19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Контроль за исполнение настоящего постановления оставляю за собой.</w:t>
      </w:r>
    </w:p>
    <w:p w14:paraId="1A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6"/>
        </w:rPr>
      </w:pPr>
    </w:p>
    <w:p w14:paraId="1B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6"/>
        </w:rPr>
      </w:pPr>
    </w:p>
    <w:p w14:paraId="1C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6"/>
        </w:rPr>
      </w:pPr>
    </w:p>
    <w:p w14:paraId="1D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6"/>
        </w:rPr>
      </w:pPr>
      <w:r>
        <w:rPr>
          <w:rFonts w:ascii="Times New Roman" w:hAnsi="Times New Roman"/>
          <w:spacing w:val="2"/>
          <w:sz w:val="26"/>
        </w:rPr>
        <w:t>Глава</w:t>
      </w:r>
      <w:r>
        <w:rPr>
          <w:rFonts w:ascii="Times New Roman" w:hAnsi="Times New Roman"/>
          <w:spacing w:val="2"/>
          <w:sz w:val="26"/>
        </w:rPr>
        <w:t xml:space="preserve"> Нижнесирского сельсовета                            </w:t>
      </w:r>
      <w:r>
        <w:rPr>
          <w:rFonts w:ascii="Times New Roman" w:hAnsi="Times New Roman"/>
          <w:spacing w:val="2"/>
          <w:sz w:val="26"/>
        </w:rPr>
        <w:t xml:space="preserve">                    </w:t>
      </w:r>
      <w:r>
        <w:rPr>
          <w:rFonts w:ascii="Times New Roman" w:hAnsi="Times New Roman"/>
          <w:spacing w:val="2"/>
          <w:sz w:val="26"/>
        </w:rPr>
        <w:t xml:space="preserve">        </w:t>
      </w:r>
      <w:r>
        <w:rPr>
          <w:rFonts w:ascii="Times New Roman" w:hAnsi="Times New Roman"/>
          <w:spacing w:val="2"/>
          <w:sz w:val="26"/>
        </w:rPr>
        <w:t xml:space="preserve"> О.В.Петрунова</w:t>
      </w:r>
    </w:p>
    <w:p w14:paraId="1E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6"/>
        </w:rPr>
      </w:pPr>
    </w:p>
    <w:p w14:paraId="1F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6"/>
        </w:rPr>
      </w:pPr>
    </w:p>
    <w:p w14:paraId="20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8"/>
        </w:rPr>
      </w:pPr>
    </w:p>
    <w:p w14:paraId="21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8"/>
        </w:rPr>
      </w:pPr>
    </w:p>
    <w:p w14:paraId="22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8"/>
        </w:rPr>
      </w:pPr>
    </w:p>
    <w:p w14:paraId="23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8"/>
        </w:rPr>
      </w:pPr>
    </w:p>
    <w:p w14:paraId="24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25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26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27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28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29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2A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2B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2C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2D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2E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2F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30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31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32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33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34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35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36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37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38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39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3A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3B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4"/>
        </w:rPr>
      </w:pPr>
    </w:p>
    <w:p w14:paraId="3C000000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Приложение №1</w:t>
      </w:r>
    </w:p>
    <w:p w14:paraId="3D000000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к </w:t>
      </w:r>
      <w:r>
        <w:rPr>
          <w:rFonts w:ascii="Times New Roman" w:hAnsi="Times New Roman"/>
          <w:spacing w:val="2"/>
          <w:sz w:val="24"/>
        </w:rPr>
        <w:t>постановлению</w:t>
      </w:r>
      <w:r>
        <w:rPr>
          <w:rFonts w:ascii="Times New Roman" w:hAnsi="Times New Roman"/>
          <w:spacing w:val="2"/>
          <w:sz w:val="24"/>
        </w:rPr>
        <w:t xml:space="preserve"> Администрации </w:t>
      </w:r>
    </w:p>
    <w:p w14:paraId="3E000000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Нижнесирского  сельсовета </w:t>
      </w:r>
    </w:p>
    <w:p w14:paraId="3F000000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от 26</w:t>
      </w:r>
      <w:r>
        <w:rPr>
          <w:rFonts w:ascii="Times New Roman" w:hAnsi="Times New Roman"/>
          <w:spacing w:val="2"/>
          <w:sz w:val="24"/>
        </w:rPr>
        <w:t>.12.2024</w:t>
      </w:r>
      <w:r>
        <w:rPr>
          <w:rFonts w:ascii="Times New Roman" w:hAnsi="Times New Roman"/>
          <w:spacing w:val="2"/>
          <w:sz w:val="24"/>
        </w:rPr>
        <w:t xml:space="preserve"> №</w:t>
      </w:r>
      <w:r>
        <w:rPr>
          <w:rFonts w:ascii="Times New Roman" w:hAnsi="Times New Roman"/>
          <w:spacing w:val="2"/>
          <w:sz w:val="24"/>
        </w:rPr>
        <w:t xml:space="preserve"> 61</w:t>
      </w:r>
    </w:p>
    <w:p w14:paraId="40000000">
      <w:pPr>
        <w:widowControl w:val="0"/>
        <w:spacing w:after="0" w:line="315" w:lineRule="atLeast"/>
        <w:ind/>
        <w:jc w:val="both"/>
        <w:rPr>
          <w:rFonts w:ascii="Times New Roman" w:hAnsi="Times New Roman"/>
          <w:spacing w:val="2"/>
          <w:sz w:val="28"/>
        </w:rPr>
      </w:pPr>
    </w:p>
    <w:p w14:paraId="41000000">
      <w:pPr>
        <w:widowControl w:val="0"/>
        <w:spacing w:after="0" w:line="315" w:lineRule="atLeast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4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</w:t>
      </w:r>
    </w:p>
    <w:p w14:paraId="4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организации сбора отработанных ртутьсодержащих ламп на территории </w:t>
      </w:r>
      <w:r>
        <w:rPr>
          <w:rFonts w:ascii="Times New Roman" w:hAnsi="Times New Roman"/>
          <w:sz w:val="26"/>
        </w:rPr>
        <w:t xml:space="preserve">муниципального образования Нижнесисркого  сельсовета Таштыпского  района Республики Хакасия </w:t>
      </w:r>
      <w:r>
        <w:rPr>
          <w:rFonts w:ascii="Times New Roman" w:hAnsi="Times New Roman"/>
          <w:sz w:val="26"/>
        </w:rPr>
        <w:t xml:space="preserve"> </w:t>
      </w:r>
    </w:p>
    <w:p w14:paraId="4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 w14:paraId="45000000">
      <w:pPr>
        <w:widowControl w:val="0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Общие положения</w:t>
      </w:r>
    </w:p>
    <w:p w14:paraId="4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 w14:paraId="47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 Настоящие Порядок устанавливает правила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</w:t>
      </w:r>
      <w:r>
        <w:rPr>
          <w:rFonts w:ascii="Times New Roman" w:hAnsi="Times New Roman"/>
          <w:sz w:val="26"/>
        </w:rPr>
        <w:t>, растениям и окружающей среде.</w:t>
      </w:r>
    </w:p>
    <w:p w14:paraId="48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организации сбора отработанных ртутьсодержащих ламп (далее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14:paraId="49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4A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Для целей настоящего Порядка применяются следующие понятия:</w:t>
      </w:r>
    </w:p>
    <w:p w14:paraId="4B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«отработанные ртутьсодержащие лампы»</w:t>
      </w:r>
      <w:r>
        <w:rPr>
          <w:rFonts w:ascii="Times New Roman" w:hAnsi="Times New Roman"/>
          <w:sz w:val="26"/>
        </w:rPr>
        <w:t xml:space="preserve"> —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r>
        <w:rPr>
          <w:rFonts w:ascii="Times New Roman" w:hAnsi="Times New Roman"/>
          <w:sz w:val="26"/>
        </w:rPr>
        <w:t>паросветные</w:t>
      </w:r>
      <w:r>
        <w:rPr>
          <w:rFonts w:ascii="Times New Roman" w:hAnsi="Times New Roman"/>
          <w:sz w:val="26"/>
        </w:rPr>
        <w:t>);</w:t>
      </w:r>
    </w:p>
    <w:p w14:paraId="4C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«потребители ртутьсодержащих ламп»</w:t>
      </w:r>
      <w:r>
        <w:rPr>
          <w:rFonts w:ascii="Times New Roman" w:hAnsi="Times New Roman"/>
          <w:sz w:val="26"/>
        </w:rPr>
        <w:t> — юридические лица или индивидуальные предприниматели, физические лица, эксплуатирующие ртутьсодержащие лампы;</w:t>
      </w:r>
    </w:p>
    <w:p w14:paraId="4D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«оператор по обращению с отработанными ртутьсодержащими лампами» (далее — оператор)</w:t>
      </w:r>
      <w:r>
        <w:rPr>
          <w:rFonts w:ascii="Times New Roman" w:hAnsi="Times New Roman"/>
          <w:sz w:val="26"/>
        </w:rPr>
        <w:t> —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 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instrText>HYPERLINK "https://base.garant.ru/400160744/fee2d62c31275c902ce1249028a80e68/#block_1000"</w:instrTex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порядке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> лицензии на осуществление деятельности по сбору, транспортированию, обработке, утилизации, обезвреживанию и размещению отходов I — IV класса опасности;</w:t>
      </w:r>
    </w:p>
    <w:p w14:paraId="4E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«место накопления отработанных ртутьсодержащих ламп»</w:t>
      </w:r>
      <w:r>
        <w:rPr>
          <w:rFonts w:ascii="Times New Roman" w:hAnsi="Times New Roman"/>
          <w:sz w:val="26"/>
        </w:rPr>
        <w:t> —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14:paraId="4F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«индивидуальная упаковка для отработанных ртутьсодержащих ламп»</w:t>
      </w:r>
      <w:r>
        <w:rPr>
          <w:rFonts w:ascii="Times New Roman" w:hAnsi="Times New Roman"/>
          <w:sz w:val="26"/>
        </w:rPr>
        <w:t> —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14:paraId="50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«транспортная упаковка для отработанных ртутьсодержащих ламп»</w:t>
      </w:r>
      <w:r>
        <w:rPr>
          <w:rFonts w:ascii="Times New Roman" w:hAnsi="Times New Roman"/>
          <w:sz w:val="26"/>
        </w:rPr>
        <w:t xml:space="preserve"> — изделие, которое используется для складирования отработанных ртутьсодержащих </w:t>
      </w:r>
      <w:r>
        <w:rPr>
          <w:rFonts w:ascii="Times New Roman" w:hAnsi="Times New Roman"/>
          <w:sz w:val="26"/>
        </w:rPr>
        <w:t>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14:paraId="51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«герметичность транспортной упаковки»</w:t>
      </w:r>
      <w:r>
        <w:rPr>
          <w:rFonts w:ascii="Times New Roman" w:hAnsi="Times New Roman"/>
          <w:sz w:val="26"/>
        </w:rPr>
        <w:t> —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14:paraId="52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53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1.3. </w:t>
      </w:r>
      <w:r>
        <w:rPr>
          <w:rFonts w:ascii="Times New Roman" w:hAnsi="Times New Roman"/>
          <w:sz w:val="26"/>
        </w:rPr>
        <w:t xml:space="preserve">Порядок разработан в соответствии с Федеральными законами от 24.06.1998 № 89-ФЗ «Об отходах производства и потребления», от 30.03.1999 № 52-ФЗ «О санитарно-эпидемиологическом благополучии населения», от 10.01.2002 № 7-ФЗ «Об охране окружающей среды», от 06.11.2003 № 131-Ф3 «Об общих принципах организации местного самоуправления в Российской Федерации» и постановлениями Правительства Российской Федерации от </w:t>
      </w:r>
      <w:r>
        <w:rPr>
          <w:rFonts w:ascii="Times New Roman" w:hAnsi="Times New Roman"/>
          <w:sz w:val="26"/>
        </w:rPr>
        <w:t>28.</w:t>
      </w:r>
      <w:r>
        <w:rPr>
          <w:rFonts w:ascii="Times New Roman" w:hAnsi="Times New Roman"/>
          <w:sz w:val="26"/>
        </w:rPr>
        <w:t>12.2020 № 2314 «Об утверждении Правил обращения с отходами производства и потребления в части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</w:t>
      </w:r>
      <w:r>
        <w:rPr>
          <w:rFonts w:ascii="Times New Roman" w:hAnsi="Times New Roman"/>
          <w:sz w:val="26"/>
        </w:rPr>
        <w:t xml:space="preserve"> растениям и окружающей среде».</w:t>
      </w:r>
    </w:p>
    <w:p w14:paraId="54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55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1.4.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14:paraId="56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57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1.5. </w:t>
      </w:r>
      <w:r>
        <w:rPr>
          <w:rFonts w:ascii="Times New Roman" w:hAnsi="Times New Roman"/>
          <w:sz w:val="26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 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instrText>HYPERLINK "https://base.garant.ru/12148944/5d82adf9f5601a048f10d8bb97ca59b6/#block_1200"</w:instrTex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Правилами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содержания общего имущества в многоквартирном доме, утвержденными 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instrText>HYPERLINK "https://base.garant.ru/12148944/"</w:instrTex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постановлением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> Правительства Российской Федерации от 13 августа 2006 г. N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r>
        <w:rPr>
          <w:rFonts w:ascii="Times New Roman" w:hAnsi="Times New Roman"/>
          <w:sz w:val="26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и уведомляют о таких местах накопления оператора на основании договора об обращении с отходами.</w:t>
      </w:r>
    </w:p>
    <w:p w14:paraId="58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59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1.6. </w:t>
      </w:r>
      <w:r>
        <w:rPr>
          <w:rFonts w:ascii="Times New Roman" w:hAnsi="Times New Roman"/>
          <w:sz w:val="26"/>
        </w:rPr>
        <w:t xml:space="preserve">Положения настоящего Порядка являются обязательными для исполнения организациями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</w:t>
      </w:r>
      <w:r>
        <w:rPr>
          <w:rFonts w:ascii="Times New Roman" w:hAnsi="Times New Roman"/>
          <w:sz w:val="26"/>
        </w:rPr>
        <w:t>муниципального образования Нижнесирского сельсовета</w:t>
      </w:r>
      <w:r>
        <w:rPr>
          <w:rFonts w:ascii="Times New Roman" w:hAnsi="Times New Roman"/>
          <w:sz w:val="26"/>
        </w:rPr>
        <w:t xml:space="preserve">, не имеющими лицензии на осуществление деятельности по сбору, использованию, обезвреживанию,  транспортированию, размещению отходов I — IV класса опасности, физическими лицами, проживающими на территории </w:t>
      </w:r>
      <w:r>
        <w:rPr>
          <w:rFonts w:ascii="Times New Roman" w:hAnsi="Times New Roman"/>
          <w:sz w:val="26"/>
        </w:rPr>
        <w:t>муниципального образования Нижнесирского сельсовета</w:t>
      </w:r>
      <w:r>
        <w:rPr>
          <w:rFonts w:ascii="Times New Roman" w:hAnsi="Times New Roman"/>
          <w:sz w:val="26"/>
        </w:rPr>
        <w:t>.</w:t>
      </w:r>
    </w:p>
    <w:p w14:paraId="5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 w14:paraId="5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5C000000">
      <w:pPr>
        <w:widowControl w:val="0"/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сбора отработанных ртутьсодержащих ламп</w:t>
      </w:r>
    </w:p>
    <w:p w14:paraId="5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 w14:paraId="5E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Сбору в соответствии с Порядком подлежат осветительные устройства и электрические лампы с ртутным заполнением (ртутно-кварцевые, люминесцентные ламы) и содержанием ртути не менее 0,01%, </w:t>
      </w:r>
      <w:r>
        <w:rPr>
          <w:rFonts w:ascii="Times New Roman" w:hAnsi="Times New Roman"/>
          <w:sz w:val="26"/>
        </w:rPr>
        <w:t>«отработанные ртутьсодержащие лампы»</w:t>
      </w:r>
      <w:r>
        <w:rPr>
          <w:rFonts w:ascii="Times New Roman" w:hAnsi="Times New Roman"/>
          <w:sz w:val="26"/>
        </w:rPr>
        <w:t> выведенные из эксплуатации и подлежащие утилизации.</w:t>
      </w:r>
    </w:p>
    <w:p w14:paraId="5F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60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должные вести постоянный учет получаемых и отработанных ртутьсодержащих ламп.</w:t>
      </w:r>
    </w:p>
    <w:p w14:paraId="61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62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2.3. </w:t>
      </w:r>
      <w:r>
        <w:rPr>
          <w:rFonts w:ascii="Times New Roman" w:hAnsi="Times New Roman"/>
          <w:sz w:val="26"/>
        </w:rPr>
        <w:t>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— IV класса опасности, осуществляют накопление отработанных ртутьсодержащих ламп самостоятельно, заключают соответствующие договоры с оператором  по обращению с отработанными ртутьсодержащими лампами (далее — оператор), осуществляющий деятельность по сбору, транспортированию, обработке, утилизации, обезвреживанию, хранению отработанных ртутьсодержащих ламп на основании лицензии на осуществление деятельности по</w:t>
      </w:r>
      <w:r>
        <w:rPr>
          <w:rFonts w:ascii="Times New Roman" w:hAnsi="Times New Roman"/>
          <w:sz w:val="26"/>
        </w:rPr>
        <w:t xml:space="preserve"> сбору, транспортированию, обработке, утилизации, обезвреживанию и размещению отходов I — IV класса опасности.</w:t>
      </w:r>
    </w:p>
    <w:p w14:paraId="6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64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2.4</w:t>
      </w:r>
      <w:r>
        <w:rPr>
          <w:rFonts w:ascii="Times New Roman" w:hAnsi="Times New Roman"/>
          <w:sz w:val="26"/>
        </w:rPr>
        <w:t xml:space="preserve">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</w:t>
      </w:r>
    </w:p>
    <w:p w14:paraId="65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66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2.5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14:paraId="67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68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2.6</w:t>
      </w:r>
      <w:r>
        <w:rPr>
          <w:rFonts w:ascii="Times New Roman" w:hAnsi="Times New Roman"/>
          <w:sz w:val="26"/>
        </w:rPr>
        <w:t>. 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14:paraId="69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6A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14:paraId="6B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6C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14:paraId="6D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6E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2.9</w:t>
      </w:r>
      <w:r>
        <w:rPr>
          <w:rFonts w:ascii="Times New Roman" w:hAnsi="Times New Roman"/>
          <w:sz w:val="26"/>
        </w:rPr>
        <w:t xml:space="preserve">.  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</w:t>
      </w:r>
      <w:r>
        <w:rPr>
          <w:rFonts w:ascii="Times New Roman" w:hAnsi="Times New Roman"/>
          <w:sz w:val="26"/>
        </w:rPr>
        <w:t>ртутьсодержащих ламп с привлечением оператора на основании договора об оказании услуг по обращению с отходами.</w:t>
      </w:r>
    </w:p>
    <w:p w14:paraId="6F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70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2.10</w:t>
      </w:r>
      <w:r>
        <w:rPr>
          <w:rFonts w:ascii="Times New Roman" w:hAnsi="Times New Roman"/>
          <w:sz w:val="26"/>
        </w:rPr>
        <w:t>. Транспортирование отработанных ртутьсодержащих ламп осуществляется оператором в соответствии с требованиями 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instrText>HYPERLINK "https://base.garant.ru/12112084/7a58987b486424ad79b62aa427dab1df/#block_16"</w:instrTex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статьи 16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 Федерального закона «Об отходах производства и потребления». </w:t>
      </w:r>
      <w:r>
        <w:rPr>
          <w:rFonts w:ascii="Times New Roman" w:hAnsi="Times New Roman"/>
          <w:sz w:val="26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14:paraId="71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72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2.11</w:t>
      </w:r>
      <w:r>
        <w:rPr>
          <w:rFonts w:ascii="Times New Roman" w:hAnsi="Times New Roman"/>
          <w:sz w:val="26"/>
        </w:rPr>
        <w:t>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14:paraId="73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74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14:paraId="75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76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 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instrText>HYPERLINK "https://base.garant.ru/12112084/95ef042b11da42ac166eeedeb998f688/#block_19"</w:instrTex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статьей 19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> Федерального закона «Об отходах производства и потребления».</w:t>
      </w:r>
    </w:p>
    <w:p w14:paraId="77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78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 Захоронение отработанных ртутьсодержащих ламп запрещено.</w:t>
      </w:r>
    </w:p>
    <w:p w14:paraId="7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 w14:paraId="7A000000">
      <w:pPr>
        <w:widowControl w:val="0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Информирование населения</w:t>
      </w:r>
    </w:p>
    <w:p w14:paraId="7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 w14:paraId="7C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3.1. Информирование о порядке сбора отработанных ртутьсодержащих ламп осуществляется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дминистрацией Нижнесирского</w:t>
      </w:r>
      <w:r>
        <w:rPr>
          <w:rFonts w:ascii="Times New Roman" w:hAnsi="Times New Roman"/>
          <w:sz w:val="26"/>
        </w:rPr>
        <w:t xml:space="preserve"> сельсовета, оператором  по обращению с отработанными ртутьсодержащими лампами.</w:t>
      </w:r>
    </w:p>
    <w:p w14:paraId="7D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7E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  Информация о порядке сбора отработанных ртутьсодержащих ламп размещается </w:t>
      </w:r>
      <w:r>
        <w:rPr>
          <w:rFonts w:ascii="Times New Roman" w:hAnsi="Times New Roman"/>
          <w:sz w:val="26"/>
        </w:rPr>
        <w:t xml:space="preserve">на официальном сайте и </w:t>
      </w:r>
      <w:r>
        <w:rPr>
          <w:rFonts w:ascii="Times New Roman" w:hAnsi="Times New Roman"/>
          <w:sz w:val="26"/>
        </w:rPr>
        <w:t xml:space="preserve">на информационных стендах Администрации Нижнесирского </w:t>
      </w:r>
      <w:r>
        <w:rPr>
          <w:rFonts w:ascii="Times New Roman" w:hAnsi="Times New Roman"/>
          <w:sz w:val="26"/>
        </w:rPr>
        <w:t xml:space="preserve"> сельсовета</w:t>
      </w:r>
      <w:r>
        <w:rPr>
          <w:rFonts w:ascii="Times New Roman" w:hAnsi="Times New Roman"/>
          <w:sz w:val="26"/>
        </w:rPr>
        <w:t>.</w:t>
      </w:r>
    </w:p>
    <w:p w14:paraId="7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80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</w:t>
      </w:r>
      <w:r>
        <w:rPr>
          <w:rFonts w:ascii="Times New Roman" w:hAnsi="Times New Roman"/>
          <w:sz w:val="26"/>
        </w:rPr>
        <w:t>. Размещению подлежит следующая информация:</w:t>
      </w:r>
    </w:p>
    <w:p w14:paraId="8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— порядок организации сбора отработанных ртутьсодержащих ламп;</w:t>
      </w:r>
    </w:p>
    <w:p w14:paraId="8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— места и условия приема от</w:t>
      </w:r>
      <w:r>
        <w:rPr>
          <w:rFonts w:ascii="Times New Roman" w:hAnsi="Times New Roman"/>
          <w:sz w:val="26"/>
        </w:rPr>
        <w:t>работанных ртутьсодержащих ламп.</w:t>
      </w:r>
    </w:p>
    <w:p w14:paraId="8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84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3.5. Обращения населения, руководителей предприятий, организаций по нарушениям санитарно-эпидемиологического 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</w:t>
      </w:r>
      <w:r>
        <w:rPr>
          <w:rFonts w:ascii="Times New Roman" w:hAnsi="Times New Roman"/>
          <w:sz w:val="26"/>
        </w:rPr>
        <w:t>Республике Хакасия</w:t>
      </w:r>
      <w:r>
        <w:rPr>
          <w:rFonts w:ascii="Times New Roman" w:hAnsi="Times New Roman"/>
          <w:sz w:val="26"/>
        </w:rPr>
        <w:t>.</w:t>
      </w:r>
    </w:p>
    <w:p w14:paraId="85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86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Нижнесисркого</w:t>
      </w:r>
      <w:r>
        <w:rPr>
          <w:rFonts w:ascii="Times New Roman" w:hAnsi="Times New Roman"/>
          <w:sz w:val="26"/>
        </w:rPr>
        <w:t xml:space="preserve"> сельсовета.</w:t>
      </w:r>
    </w:p>
    <w:p w14:paraId="8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 w14:paraId="88000000">
      <w:pPr>
        <w:widowControl w:val="0"/>
        <w:numPr>
          <w:ilvl w:val="0"/>
          <w:numId w:val="4"/>
        </w:num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Ответственность за нарушение правил обращения с отработанными ртутьсодержащими лампами</w:t>
      </w:r>
    </w:p>
    <w:p w14:paraId="8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 w14:paraId="8A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</w:t>
      </w:r>
      <w:r>
        <w:rPr>
          <w:rFonts w:ascii="Times New Roman" w:hAnsi="Times New Roman"/>
          <w:sz w:val="26"/>
        </w:rPr>
        <w:t>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14:paraId="8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 w14:paraId="8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 w14:paraId="8D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8E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8F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90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91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92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93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94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95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96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97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98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99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9A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9B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9C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9D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9E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9F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A0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A1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A2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A3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A4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A5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A6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A7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A8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A9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AA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AB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AC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AD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AE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AF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B0000000">
      <w:pPr>
        <w:widowControl w:val="0"/>
        <w:spacing w:after="0" w:line="315" w:lineRule="atLeast"/>
        <w:ind/>
        <w:jc w:val="center"/>
        <w:rPr>
          <w:rFonts w:ascii="Times New Roman" w:hAnsi="Times New Roman"/>
          <w:sz w:val="26"/>
        </w:rPr>
      </w:pPr>
    </w:p>
    <w:p w14:paraId="B1000000">
      <w:pPr>
        <w:pStyle w:val="Style_6"/>
        <w:widowControl w:val="0"/>
        <w:ind/>
        <w:jc w:val="both"/>
        <w:rPr>
          <w:sz w:val="26"/>
        </w:rPr>
      </w:pPr>
    </w:p>
    <w:sectPr>
      <w:pgSz w:h="16838" w:orient="portrait" w:w="11906"/>
      <w:pgMar w:bottom="709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0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0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0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0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0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0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0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0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0"/>
        <w:tabs>
          <w:tab w:leader="none" w:pos="6480" w:val="left"/>
        </w:tabs>
        <w:ind w:hanging="360" w:left="6480"/>
      </w:pPr>
    </w:lvl>
  </w:abstractNum>
  <w:abstractNum w:abstractNumId="1">
    <w:lvl w:ilvl="0">
      <w:start w:val="2"/>
      <w:numFmt w:val="decimal"/>
      <w:lvlText w:val="%1."/>
      <w:lvlJc w:val="left"/>
      <w:pPr>
        <w:widowControl w:val="0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0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0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0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0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0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0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0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0"/>
        <w:tabs>
          <w:tab w:leader="none" w:pos="6480" w:val="left"/>
        </w:tabs>
        <w:ind w:hanging="360" w:left="6480"/>
      </w:pPr>
    </w:lvl>
  </w:abstractNum>
  <w:abstractNum w:abstractNumId="2">
    <w:lvl w:ilvl="0">
      <w:start w:val="3"/>
      <w:numFmt w:val="decimal"/>
      <w:lvlText w:val="%1."/>
      <w:lvlJc w:val="left"/>
      <w:pPr>
        <w:widowControl w:val="0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0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0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0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0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0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0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0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0"/>
        <w:tabs>
          <w:tab w:leader="none" w:pos="6480" w:val="left"/>
        </w:tabs>
        <w:ind w:hanging="360" w:left="6480"/>
      </w:pPr>
    </w:lvl>
  </w:abstractNum>
  <w:abstractNum w:abstractNumId="3">
    <w:lvl w:ilvl="0">
      <w:start w:val="4"/>
      <w:numFmt w:val="decimal"/>
      <w:lvlText w:val="%1."/>
      <w:lvlJc w:val="left"/>
      <w:pPr>
        <w:widowControl w:val="0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0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0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0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0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0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0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0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0"/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3" w:type="paragraph">
    <w:name w:val="heading 7"/>
    <w:basedOn w:val="Style_7"/>
    <w:next w:val="Style_7"/>
    <w:link w:val="Style_3_ch"/>
    <w:uiPriority w:val="9"/>
    <w:qFormat/>
    <w:pPr>
      <w:keepNext w:val="1"/>
      <w:keepLines w:val="1"/>
      <w:widowControl w:val="0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3_ch" w:type="character">
    <w:name w:val="heading 7"/>
    <w:basedOn w:val="Style_7_ch"/>
    <w:link w:val="Style_3"/>
    <w:rPr>
      <w:rFonts w:asciiTheme="majorAscii" w:hAnsiTheme="majorHAnsi"/>
      <w:i w:val="1"/>
      <w:color w:themeColor="text1" w:themeTint="BF" w:val="404040"/>
    </w:rPr>
  </w:style>
  <w:style w:styleId="Style_10" w:type="paragraph">
    <w:name w:val="toc 6"/>
    <w:next w:val="Style_7"/>
    <w:link w:val="Style_10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7"/>
    <w:link w:val="Style_15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er"/>
    <w:basedOn w:val="Style_7"/>
    <w:link w:val="Style_17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7_ch" w:type="character">
    <w:name w:val="header"/>
    <w:basedOn w:val="Style_7_ch"/>
    <w:link w:val="Style_17"/>
    <w:rPr>
      <w:rFonts w:ascii="Times New Roman" w:hAnsi="Times New Roman"/>
      <w:sz w:val="24"/>
    </w:rPr>
  </w:style>
  <w:style w:styleId="Style_2" w:type="paragraph">
    <w:name w:val="heading 1"/>
    <w:basedOn w:val="Style_7"/>
    <w:link w:val="Style_2_ch"/>
    <w:uiPriority w:val="9"/>
    <w:qFormat/>
    <w:pPr>
      <w:widowControl w:val="0"/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_ch" w:type="character">
    <w:name w:val="heading 1"/>
    <w:basedOn w:val="Style_7_ch"/>
    <w:link w:val="Style_2"/>
    <w:rPr>
      <w:rFonts w:ascii="Times New Roman" w:hAnsi="Times New Roman"/>
      <w:b w:val="1"/>
      <w:sz w:val="48"/>
    </w:rPr>
  </w:style>
  <w:style w:styleId="Style_6" w:type="paragraph">
    <w:name w:val="ConsPlusNormal"/>
    <w:link w:val="Style_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6_ch" w:type="character">
    <w:name w:val="ConsPlusNormal"/>
    <w:link w:val="Style_6"/>
    <w:rPr>
      <w:rFonts w:ascii="Times New Roman" w:hAnsi="Times New Roman"/>
      <w:sz w:val="24"/>
    </w:rPr>
  </w:style>
  <w:style w:styleId="Style_5" w:type="paragraph">
    <w:name w:val="Hyperlink"/>
    <w:basedOn w:val="Style_14"/>
    <w:link w:val="Style_5_ch"/>
    <w:rPr>
      <w:color w:themeColor="hyperlink" w:val="0000FF"/>
      <w:u w:val="single"/>
    </w:rPr>
  </w:style>
  <w:style w:styleId="Style_5_ch" w:type="character">
    <w:name w:val="Hyperlink"/>
    <w:basedOn w:val="Style_14_ch"/>
    <w:link w:val="Style_5"/>
    <w:rPr>
      <w:color w:themeColor="hyperlink" w:val="0000FF"/>
      <w:u w:val="single"/>
    </w:rPr>
  </w:style>
  <w:style w:styleId="Style_18" w:type="paragraph">
    <w:name w:val="Footnote"/>
    <w:link w:val="Style_1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7"/>
    <w:link w:val="Style_21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7"/>
    <w:link w:val="Style_22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7"/>
    <w:link w:val="Style_23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7"/>
    <w:link w:val="Style_24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7"/>
    <w:link w:val="Style_25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7"/>
    <w:link w:val="Style_26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List Paragraph"/>
    <w:basedOn w:val="Style_7"/>
    <w:link w:val="Style_27_ch"/>
    <w:pPr>
      <w:widowControl w:val="0"/>
      <w:ind w:left="720"/>
      <w:contextualSpacing w:val="1"/>
    </w:pPr>
  </w:style>
  <w:style w:styleId="Style_27_ch" w:type="character">
    <w:name w:val="List Paragraph"/>
    <w:basedOn w:val="Style_7_ch"/>
    <w:link w:val="Style_27"/>
  </w:style>
  <w:style w:styleId="Style_1" w:type="paragraph">
    <w:name w:val="heading 2"/>
    <w:basedOn w:val="Style_7"/>
    <w:link w:val="Style_1_ch"/>
    <w:uiPriority w:val="9"/>
    <w:qFormat/>
    <w:pPr>
      <w:widowControl w:val="0"/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7_ch"/>
    <w:link w:val="Style_1"/>
    <w:rPr>
      <w:rFonts w:ascii="Times New Roman" w:hAnsi="Times New Roman"/>
      <w:b w:val="1"/>
      <w:sz w:val="3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8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2024-12-16T07:14:04Z</dcterms:created>
  <dcterms:modified xsi:type="dcterms:W3CDTF">2024-12-26T02:12:44Z</dcterms:modified>
</cp:coreProperties>
</file>